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67" w:rsidRPr="002C5C1B" w:rsidRDefault="008E0BDC" w:rsidP="009724C2">
      <w:pPr>
        <w:jc w:val="both"/>
        <w:rPr>
          <w:b/>
        </w:rPr>
      </w:pPr>
      <w:r>
        <w:rPr>
          <w:b/>
        </w:rPr>
        <w:t>S</w:t>
      </w:r>
      <w:r w:rsidR="00487367" w:rsidRPr="002C5C1B">
        <w:rPr>
          <w:b/>
        </w:rPr>
        <w:t>pecyfikac</w:t>
      </w:r>
      <w:r w:rsidR="00F54632">
        <w:rPr>
          <w:b/>
        </w:rPr>
        <w:t>ja</w:t>
      </w:r>
      <w:r w:rsidR="00487367" w:rsidRPr="002C5C1B">
        <w:rPr>
          <w:b/>
        </w:rPr>
        <w:t xml:space="preserve"> techniczn</w:t>
      </w:r>
      <w:r w:rsidR="00F54632">
        <w:rPr>
          <w:b/>
        </w:rPr>
        <w:t>a</w:t>
      </w:r>
      <w:r w:rsidR="00487367" w:rsidRPr="002C5C1B">
        <w:rPr>
          <w:b/>
        </w:rPr>
        <w:t xml:space="preserve"> wyposażania i materiałów budowlanych niezbędnych do realizacji inwestycji pn.: Budowa zaplecza wiejskiego placu zabaw w Strachowie.</w:t>
      </w:r>
    </w:p>
    <w:p w:rsidR="00B02C32" w:rsidRDefault="00923E5E" w:rsidP="00F067B7">
      <w:pPr>
        <w:jc w:val="both"/>
        <w:rPr>
          <w:rFonts w:eastAsiaTheme="minorEastAsia"/>
        </w:rPr>
      </w:pPr>
      <w:r>
        <w:t>Przedmiotem</w:t>
      </w:r>
      <w:r w:rsidR="00B91F94">
        <w:t xml:space="preserve"> robót budowlanych jest budowa budynku zaplecza wiejskiego placu zabaw w Strachowie. Budynek zaprojektowano w formie tradycyjnej – ławy fundamentowe, ściany murowane, dach dwuspadowy z więźbą drewnianą</w:t>
      </w:r>
      <w:r w:rsidR="00AC23E6">
        <w:t>,</w:t>
      </w:r>
      <w:r w:rsidR="00B91F94">
        <w:t xml:space="preserve"> przekryty dachówką ceramiczną </w:t>
      </w:r>
      <w:r w:rsidR="009B0718">
        <w:t>karpiówką.</w:t>
      </w:r>
      <w:r w:rsidR="00AC23E6">
        <w:t xml:space="preserve"> Powierzchnia projektowanej zabudowy wynosi 74,87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C23E6">
        <w:rPr>
          <w:rFonts w:eastAsiaTheme="minorEastAsia"/>
        </w:rPr>
        <w:t>. Budynek skład</w:t>
      </w:r>
      <w:r w:rsidR="00C536C8">
        <w:rPr>
          <w:rFonts w:eastAsiaTheme="minorEastAsia"/>
        </w:rPr>
        <w:t>a</w:t>
      </w:r>
      <w:r w:rsidR="00AC23E6">
        <w:rPr>
          <w:rFonts w:eastAsiaTheme="minorEastAsia"/>
        </w:rPr>
        <w:t xml:space="preserve"> się</w:t>
      </w:r>
      <w:r w:rsidR="00C536C8">
        <w:rPr>
          <w:rFonts w:eastAsiaTheme="minorEastAsia"/>
        </w:rPr>
        <w:t xml:space="preserve"> z</w:t>
      </w:r>
      <w:r w:rsidR="00AC23E6">
        <w:rPr>
          <w:rFonts w:eastAsiaTheme="minorEastAsia"/>
        </w:rPr>
        <w:t xml:space="preserve"> 4 pomieszczeń –sali spotkań, łazienki, kuchni i wiatrołapu.</w:t>
      </w:r>
      <w:r w:rsidR="00F067B7">
        <w:rPr>
          <w:rFonts w:eastAsiaTheme="minorEastAsia"/>
        </w:rPr>
        <w:t xml:space="preserve"> Powierzchnia użytkowa 57,40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067B7">
        <w:rPr>
          <w:rFonts w:eastAsiaTheme="minorEastAsia"/>
        </w:rPr>
        <w:t>.</w:t>
      </w:r>
      <w:r w:rsidR="008E0BDC">
        <w:rPr>
          <w:rFonts w:eastAsiaTheme="minorEastAsia"/>
        </w:rPr>
        <w:t xml:space="preserve"> </w:t>
      </w:r>
    </w:p>
    <w:p w:rsidR="00B02C32" w:rsidRDefault="0052010C" w:rsidP="00F067B7">
      <w:pPr>
        <w:jc w:val="both"/>
      </w:pPr>
      <w:r>
        <w:rPr>
          <w:rFonts w:eastAsiaTheme="minorEastAsia"/>
        </w:rPr>
        <w:t xml:space="preserve">Minimalne wymagania </w:t>
      </w:r>
      <w:r w:rsidR="00B02C32">
        <w:rPr>
          <w:rFonts w:eastAsiaTheme="minorEastAsia"/>
        </w:rPr>
        <w:t>techniczne produktów niezbędnych do budowy zaplecza wiejskiej:</w:t>
      </w:r>
    </w:p>
    <w:p w:rsidR="00487367" w:rsidRDefault="00487367" w:rsidP="009724C2">
      <w:pPr>
        <w:pStyle w:val="Akapitzlist"/>
        <w:numPr>
          <w:ilvl w:val="0"/>
          <w:numId w:val="1"/>
        </w:numPr>
        <w:jc w:val="both"/>
        <w:rPr>
          <w:b/>
        </w:rPr>
      </w:pPr>
      <w:r w:rsidRPr="00487367">
        <w:rPr>
          <w:b/>
        </w:rPr>
        <w:t>Fundamenty – podkłady, ławy, stopy, ściany fundamentowe, izolacja.</w:t>
      </w:r>
    </w:p>
    <w:p w:rsidR="00CD5134" w:rsidRPr="00CD5134" w:rsidRDefault="00C54EE5" w:rsidP="009724C2">
      <w:pPr>
        <w:pStyle w:val="Akapitzlist"/>
        <w:numPr>
          <w:ilvl w:val="1"/>
          <w:numId w:val="1"/>
        </w:numPr>
        <w:ind w:left="1134"/>
        <w:jc w:val="both"/>
      </w:pPr>
      <w:r w:rsidRPr="00B91F94">
        <w:rPr>
          <w:b/>
        </w:rPr>
        <w:t>Warstwa wyrównawcza pod ławę fundamentową (chudy beton)</w:t>
      </w:r>
      <w:r w:rsidR="00CD5134" w:rsidRPr="00CD5134">
        <w:t xml:space="preserve"> – beton </w:t>
      </w:r>
      <w:r w:rsidR="00CD5134">
        <w:t xml:space="preserve">klasy </w:t>
      </w:r>
      <w:r w:rsidR="00CD5134" w:rsidRPr="00CD5134">
        <w:t>B10</w:t>
      </w:r>
      <w:r w:rsidR="00ED1E2F">
        <w:t>,</w:t>
      </w:r>
    </w:p>
    <w:p w:rsidR="00CD5134" w:rsidRDefault="00CD5134" w:rsidP="009724C2">
      <w:pPr>
        <w:pStyle w:val="Akapitzlist"/>
        <w:numPr>
          <w:ilvl w:val="1"/>
          <w:numId w:val="1"/>
        </w:numPr>
        <w:ind w:left="1134"/>
        <w:jc w:val="both"/>
      </w:pPr>
      <w:r w:rsidRPr="00B91F94">
        <w:rPr>
          <w:b/>
        </w:rPr>
        <w:t>Pręty zbrojeniowe ław fundamentowych</w:t>
      </w:r>
      <w:r w:rsidRPr="00CD5134">
        <w:t xml:space="preserve"> – 4 x fi 12 BsT500S (żebrowane), </w:t>
      </w:r>
      <w:r>
        <w:t xml:space="preserve">strzemiona </w:t>
      </w:r>
      <w:r w:rsidRPr="00CD5134">
        <w:t>fi 6 co 30 cm</w:t>
      </w:r>
      <w:r w:rsidR="00ED1E2F">
        <w:t>,</w:t>
      </w:r>
    </w:p>
    <w:p w:rsidR="00CD5134" w:rsidRDefault="00CD5134" w:rsidP="009724C2">
      <w:pPr>
        <w:pStyle w:val="Akapitzlist"/>
        <w:numPr>
          <w:ilvl w:val="1"/>
          <w:numId w:val="1"/>
        </w:numPr>
        <w:ind w:left="1134"/>
        <w:jc w:val="both"/>
      </w:pPr>
      <w:r w:rsidRPr="00B91F94">
        <w:rPr>
          <w:b/>
        </w:rPr>
        <w:t>Ławy fundamentowe</w:t>
      </w:r>
      <w:r w:rsidR="00B91F94">
        <w:rPr>
          <w:b/>
        </w:rPr>
        <w:t xml:space="preserve"> -</w:t>
      </w:r>
      <w:r>
        <w:t xml:space="preserve"> </w:t>
      </w:r>
      <w:r w:rsidR="00C54EE5">
        <w:t xml:space="preserve">wykonane z </w:t>
      </w:r>
      <w:r>
        <w:t>beton</w:t>
      </w:r>
      <w:r w:rsidR="00C54EE5">
        <w:t>u</w:t>
      </w:r>
      <w:r>
        <w:t xml:space="preserve"> klasy B25</w:t>
      </w:r>
      <w:r w:rsidR="00ED1E2F">
        <w:t>,</w:t>
      </w:r>
      <w:r w:rsidR="00B91F94">
        <w:t xml:space="preserve"> beton wodoszczelny W8</w:t>
      </w:r>
    </w:p>
    <w:p w:rsidR="00CD5134" w:rsidRDefault="0033108C" w:rsidP="009724C2">
      <w:pPr>
        <w:pStyle w:val="Akapitzlist"/>
        <w:numPr>
          <w:ilvl w:val="1"/>
          <w:numId w:val="1"/>
        </w:numPr>
        <w:ind w:left="1134"/>
        <w:jc w:val="both"/>
      </w:pPr>
      <w:r w:rsidRPr="00B91F94">
        <w:rPr>
          <w:b/>
        </w:rPr>
        <w:t>Izolacja pozioma ścian fundamentowych</w:t>
      </w:r>
      <w:r>
        <w:t xml:space="preserve"> – papa 2 x na lepiku</w:t>
      </w:r>
      <w:r w:rsidR="00ED1E2F">
        <w:t>,</w:t>
      </w:r>
    </w:p>
    <w:p w:rsidR="0033108C" w:rsidRDefault="0033108C" w:rsidP="009724C2">
      <w:pPr>
        <w:pStyle w:val="Akapitzlist"/>
        <w:numPr>
          <w:ilvl w:val="1"/>
          <w:numId w:val="1"/>
        </w:numPr>
        <w:ind w:left="1134"/>
        <w:jc w:val="both"/>
      </w:pPr>
      <w:r w:rsidRPr="00B91F94">
        <w:rPr>
          <w:b/>
        </w:rPr>
        <w:t>Izolacja pionowa ścian fundamentowych</w:t>
      </w:r>
      <w:r>
        <w:t xml:space="preserve"> – np. izolbet A – hydroizolacja bitumiczna na bazie rozpuszczalników organicznych</w:t>
      </w:r>
      <w:r w:rsidR="00ED1E2F">
        <w:t>,</w:t>
      </w:r>
    </w:p>
    <w:p w:rsidR="0033108C" w:rsidRDefault="0033108C" w:rsidP="009724C2">
      <w:pPr>
        <w:pStyle w:val="Akapitzlist"/>
        <w:numPr>
          <w:ilvl w:val="1"/>
          <w:numId w:val="1"/>
        </w:numPr>
        <w:ind w:left="1134"/>
        <w:jc w:val="both"/>
      </w:pPr>
      <w:r w:rsidRPr="00B91F94">
        <w:rPr>
          <w:b/>
        </w:rPr>
        <w:t>Folia kubełkowa</w:t>
      </w:r>
      <w:r w:rsidR="00F56EF2">
        <w:t xml:space="preserve"> – polietylen wysokiej gęstości HDPE, grubość 0,4 do 1,5 mm</w:t>
      </w:r>
      <w:r w:rsidR="00ED1E2F">
        <w:t>,</w:t>
      </w:r>
    </w:p>
    <w:p w:rsidR="00F56EF2" w:rsidRDefault="00F56EF2" w:rsidP="009724C2">
      <w:pPr>
        <w:pStyle w:val="Akapitzlist"/>
        <w:numPr>
          <w:ilvl w:val="1"/>
          <w:numId w:val="1"/>
        </w:numPr>
        <w:ind w:left="1134"/>
        <w:jc w:val="both"/>
      </w:pPr>
      <w:r w:rsidRPr="00B91F94">
        <w:rPr>
          <w:b/>
        </w:rPr>
        <w:t xml:space="preserve">Styropian do </w:t>
      </w:r>
      <w:r w:rsidR="00B91F94">
        <w:rPr>
          <w:b/>
        </w:rPr>
        <w:t>ocieplenia ścian fundamentowych</w:t>
      </w:r>
      <w:r w:rsidR="00B91F94" w:rsidRPr="00B91F94">
        <w:t xml:space="preserve"> -</w:t>
      </w:r>
      <w:r w:rsidR="00B91F94">
        <w:rPr>
          <w:b/>
        </w:rPr>
        <w:t xml:space="preserve"> </w:t>
      </w:r>
      <w:r>
        <w:t xml:space="preserve">gr. 10 cm, EPS, wodoodporny, wsp. przewodzenia ciepła min. </w:t>
      </w:r>
      <w:r w:rsidRPr="00F56EF2">
        <w:t>0,037 [W/(mK)]</w:t>
      </w:r>
      <w:r w:rsidR="00ED1E2F">
        <w:t>,</w:t>
      </w:r>
    </w:p>
    <w:p w:rsidR="00A63C5E" w:rsidRDefault="00A63C5E" w:rsidP="009724C2">
      <w:pPr>
        <w:pStyle w:val="Akapitzlist"/>
        <w:jc w:val="both"/>
      </w:pPr>
    </w:p>
    <w:p w:rsidR="00A63C5E" w:rsidRPr="00A63C5E" w:rsidRDefault="00A63C5E" w:rsidP="009724C2">
      <w:pPr>
        <w:pStyle w:val="Akapitzlist"/>
        <w:numPr>
          <w:ilvl w:val="0"/>
          <w:numId w:val="1"/>
        </w:numPr>
        <w:jc w:val="both"/>
        <w:rPr>
          <w:b/>
        </w:rPr>
      </w:pPr>
      <w:r w:rsidRPr="00A63C5E">
        <w:rPr>
          <w:b/>
        </w:rPr>
        <w:t>Roboty murarskie</w:t>
      </w:r>
      <w:r w:rsidR="00F51DA4">
        <w:rPr>
          <w:b/>
        </w:rPr>
        <w:t>, dachowe</w:t>
      </w:r>
      <w:r w:rsidRPr="00A63C5E">
        <w:rPr>
          <w:b/>
        </w:rPr>
        <w:t xml:space="preserve"> i wykończeniowe</w:t>
      </w:r>
    </w:p>
    <w:p w:rsidR="009724C2" w:rsidRDefault="00B62EAB" w:rsidP="00077568">
      <w:pPr>
        <w:pStyle w:val="Akapitzlist"/>
        <w:numPr>
          <w:ilvl w:val="1"/>
          <w:numId w:val="1"/>
        </w:numPr>
        <w:ind w:left="1276" w:hanging="425"/>
        <w:jc w:val="both"/>
      </w:pPr>
      <w:r w:rsidRPr="00B91F94">
        <w:rPr>
          <w:b/>
        </w:rPr>
        <w:t>Bloczki do murawania ścian zewnętrznych</w:t>
      </w:r>
      <w:r w:rsidR="004B48BB" w:rsidRPr="00B91F94">
        <w:rPr>
          <w:b/>
        </w:rPr>
        <w:t xml:space="preserve"> na zaprawie klejowej</w:t>
      </w:r>
      <w:r w:rsidR="009724C2">
        <w:t xml:space="preserve"> – </w:t>
      </w:r>
      <w:r w:rsidR="00B91F94">
        <w:t xml:space="preserve">wapienno piaskowy, silikatowy, </w:t>
      </w:r>
      <w:r w:rsidR="009724C2">
        <w:t>klasa M15, gr. 24 cm.</w:t>
      </w:r>
    </w:p>
    <w:p w:rsidR="00B62EAB" w:rsidRDefault="00B62EAB" w:rsidP="00077568">
      <w:pPr>
        <w:pStyle w:val="Akapitzlist"/>
        <w:numPr>
          <w:ilvl w:val="1"/>
          <w:numId w:val="1"/>
        </w:numPr>
        <w:ind w:left="1276" w:hanging="425"/>
        <w:jc w:val="both"/>
      </w:pPr>
      <w:r w:rsidRPr="00B91F94">
        <w:rPr>
          <w:b/>
        </w:rPr>
        <w:t>Bloczki do murowania ścian wewnętrznych</w:t>
      </w:r>
      <w:r w:rsidR="004B48BB" w:rsidRPr="00B91F94">
        <w:rPr>
          <w:b/>
        </w:rPr>
        <w:t xml:space="preserve"> na zaprawie klejowej</w:t>
      </w:r>
      <w:r>
        <w:t xml:space="preserve"> –</w:t>
      </w:r>
      <w:r w:rsidR="00B91F94">
        <w:t xml:space="preserve"> wapienno piaskowy, silikatowy,</w:t>
      </w:r>
      <w:r>
        <w:t xml:space="preserve"> </w:t>
      </w:r>
      <w:r w:rsidR="009724C2">
        <w:t>klasa M15, gr. 12 / 15 / 18 cm.</w:t>
      </w:r>
    </w:p>
    <w:p w:rsidR="00B62EAB" w:rsidRDefault="00B62EAB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B91F94">
        <w:rPr>
          <w:b/>
        </w:rPr>
        <w:t>Nadproża prefabrykowane</w:t>
      </w:r>
      <w:r>
        <w:t xml:space="preserve"> </w:t>
      </w:r>
      <w:r w:rsidR="00B91F94">
        <w:t xml:space="preserve">- </w:t>
      </w:r>
      <w:r>
        <w:t>typu L19 wykonane z betonu</w:t>
      </w:r>
      <w:r w:rsidR="00ED1E2F">
        <w:t>,</w:t>
      </w:r>
    </w:p>
    <w:p w:rsidR="00B62EAB" w:rsidRPr="00B91F94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  <w:rPr>
          <w:b/>
        </w:rPr>
      </w:pPr>
      <w:r w:rsidRPr="00B91F94">
        <w:rPr>
          <w:b/>
        </w:rPr>
        <w:t>Drzwi zewnętrzne</w:t>
      </w:r>
      <w:r w:rsidR="00AC23E6">
        <w:rPr>
          <w:b/>
        </w:rPr>
        <w:t xml:space="preserve"> </w:t>
      </w:r>
      <w:r w:rsidR="0052010C">
        <w:t>–</w:t>
      </w:r>
      <w:r w:rsidR="00AC23E6">
        <w:t xml:space="preserve"> </w:t>
      </w:r>
      <w:r w:rsidR="0052010C">
        <w:t>drewniane, współczynnik przenikania ciepła min. 1,5 W/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K</m:t>
        </m:r>
      </m:oMath>
      <w:r w:rsidR="0052010C">
        <w:rPr>
          <w:rFonts w:eastAsiaTheme="minorEastAsia"/>
        </w:rPr>
        <w:t>, z szybką.</w:t>
      </w:r>
    </w:p>
    <w:p w:rsidR="00ED1E2F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B91F94">
        <w:rPr>
          <w:b/>
        </w:rPr>
        <w:t>Drzwi wewnętrzne</w:t>
      </w:r>
      <w:r w:rsidR="0052010C">
        <w:rPr>
          <w:b/>
        </w:rPr>
        <w:t xml:space="preserve"> </w:t>
      </w:r>
      <w:r w:rsidR="0052010C">
        <w:t>– wejśćiowe do sali spotkań,</w:t>
      </w:r>
      <w:r>
        <w:t xml:space="preserve"> oszklone z profilem aluminiowym</w:t>
      </w:r>
      <w:r w:rsidR="0052010C">
        <w:t xml:space="preserve"> zimny, szkło bezpieczne, klejone, wraz z </w:t>
      </w:r>
      <w:r w:rsidR="0052010C">
        <w:rPr>
          <w:rFonts w:eastAsiaTheme="minorEastAsia"/>
        </w:rPr>
        <w:t>ościeżnicą i okuciami,</w:t>
      </w:r>
    </w:p>
    <w:p w:rsidR="00ED1E2F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B91F94">
        <w:rPr>
          <w:b/>
        </w:rPr>
        <w:t>Drzwi wewnętrzne</w:t>
      </w:r>
      <w:r>
        <w:t xml:space="preserve"> </w:t>
      </w:r>
      <w:r w:rsidRPr="0052010C">
        <w:rPr>
          <w:b/>
        </w:rPr>
        <w:t>pełne z wentylacją dolną</w:t>
      </w:r>
      <w:r w:rsidR="0052010C">
        <w:t xml:space="preserve"> – do toalety oraz kuchni, powierzchnia otworów wentylacyjnych 0,022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2010C">
        <w:rPr>
          <w:rFonts w:eastAsiaTheme="minorEastAsia"/>
        </w:rPr>
        <w:t>, wykonane z płyty HDF, wraz z ościeżnicą i okuciami,</w:t>
      </w:r>
    </w:p>
    <w:p w:rsidR="00AC23E6" w:rsidRDefault="00AC23E6" w:rsidP="00F067B7">
      <w:pPr>
        <w:pStyle w:val="Akapitzlist"/>
        <w:numPr>
          <w:ilvl w:val="1"/>
          <w:numId w:val="1"/>
        </w:numPr>
        <w:ind w:left="1276" w:hanging="425"/>
        <w:jc w:val="both"/>
      </w:pPr>
      <w:r>
        <w:rPr>
          <w:b/>
        </w:rPr>
        <w:t xml:space="preserve">Okna i drzwi tarasowe </w:t>
      </w:r>
      <w:r>
        <w:t xml:space="preserve">– szklone szybą zespoloną dwukomorową, drewniane, </w:t>
      </w:r>
      <w:r w:rsidR="00F067B7">
        <w:t>współczynnik przenikania ciepła</w:t>
      </w:r>
      <w:r>
        <w:t xml:space="preserve"> min. </w:t>
      </w:r>
      <w:r w:rsidR="00F067B7">
        <w:t>1,1 W/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K</m:t>
        </m:r>
      </m:oMath>
      <w:r w:rsidR="00F067B7">
        <w:rPr>
          <w:rFonts w:eastAsiaTheme="minorEastAsia"/>
        </w:rPr>
        <w:t>, kolorystyka: palisander</w:t>
      </w:r>
    </w:p>
    <w:p w:rsidR="00AC23E6" w:rsidRDefault="00AC23E6" w:rsidP="009724C2">
      <w:pPr>
        <w:pStyle w:val="Akapitzlist"/>
        <w:numPr>
          <w:ilvl w:val="1"/>
          <w:numId w:val="1"/>
        </w:numPr>
        <w:ind w:left="1276" w:hanging="425"/>
        <w:jc w:val="both"/>
      </w:pPr>
      <w:r>
        <w:rPr>
          <w:b/>
        </w:rPr>
        <w:t xml:space="preserve">Więźba dachowa </w:t>
      </w:r>
      <w:r w:rsidR="00F067B7">
        <w:t>– z drzewa iglastego, maks. wilgotność 15%, zaimpregnowana, drewno konstrukcyjne, przekroje i długości wg dokumentacji projektowej,</w:t>
      </w:r>
    </w:p>
    <w:p w:rsidR="00ED1E2F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923E5E">
        <w:rPr>
          <w:b/>
        </w:rPr>
        <w:t>Dachówka karpiówka</w:t>
      </w:r>
      <w:r w:rsidR="0049587A" w:rsidRPr="00923E5E">
        <w:rPr>
          <w:b/>
        </w:rPr>
        <w:t xml:space="preserve"> i akcesoria</w:t>
      </w:r>
      <w:r w:rsidR="00923E5E">
        <w:t xml:space="preserve"> </w:t>
      </w:r>
      <w:r w:rsidR="00923E5E" w:rsidRPr="00923E5E">
        <w:rPr>
          <w:b/>
        </w:rPr>
        <w:t xml:space="preserve">dachowe </w:t>
      </w:r>
      <w:r w:rsidR="00923E5E">
        <w:t xml:space="preserve">– zgodnie z dokumentacją projektową, półokrągła, wymiar dachówki: 38,0 x 18,0 cm, ciężar pojedyńczej dachówki 1,6 kg, typ: </w:t>
      </w:r>
      <w:r w:rsidR="00AC23E6">
        <w:t>kolor naturalny,</w:t>
      </w:r>
      <w:r w:rsidR="00923E5E">
        <w:t xml:space="preserve"> </w:t>
      </w:r>
      <w:r w:rsidR="00AC23E6">
        <w:t>angobowana</w:t>
      </w:r>
      <w:r w:rsidR="00923E5E">
        <w:t>, gąsiory, kominki wentylacyjne</w:t>
      </w:r>
      <w:r w:rsidR="001C0AE0">
        <w:t>, elementy komunikacyjne, płotki przeciwśniegowe podobnie jak dachówki</w:t>
      </w:r>
      <w:r w:rsidR="00923E5E">
        <w:t>. Wszystkie elementy od jednego producenta.</w:t>
      </w:r>
    </w:p>
    <w:p w:rsidR="00AC23E6" w:rsidRDefault="00AC23E6" w:rsidP="001C0AE0">
      <w:pPr>
        <w:pStyle w:val="Akapitzlist"/>
        <w:numPr>
          <w:ilvl w:val="1"/>
          <w:numId w:val="1"/>
        </w:numPr>
        <w:ind w:left="1276"/>
        <w:jc w:val="both"/>
      </w:pPr>
      <w:r>
        <w:rPr>
          <w:b/>
        </w:rPr>
        <w:t xml:space="preserve">Wełna mineralna </w:t>
      </w:r>
      <w:r>
        <w:t>– do ocieplenia przegrody dachu, gr. 25 cm</w:t>
      </w:r>
      <w:r w:rsidR="001C0AE0">
        <w:t xml:space="preserve">, w rolce, współczynnik przenikania </w:t>
      </w:r>
      <w:r w:rsidR="001C0AE0" w:rsidRPr="001C0AE0">
        <w:t>λ = 0,039 W/mK</w:t>
      </w:r>
      <w:r w:rsidR="001C0AE0">
        <w:t xml:space="preserve"> lub lepszy,</w:t>
      </w:r>
    </w:p>
    <w:p w:rsidR="00ED1E2F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923E5E">
        <w:rPr>
          <w:b/>
        </w:rPr>
        <w:t>Rynny i rury spustowe</w:t>
      </w:r>
      <w:r w:rsidR="00923E5E">
        <w:t xml:space="preserve"> – stalowe, pomalowane proszkowo na kolor dachówek lub ocynkowane średnica</w:t>
      </w:r>
      <w:r w:rsidR="00152887">
        <w:t xml:space="preserve"> 150 mm rynna i rura spustowa,</w:t>
      </w:r>
    </w:p>
    <w:p w:rsidR="00ED1E2F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923E5E">
        <w:rPr>
          <w:b/>
        </w:rPr>
        <w:lastRenderedPageBreak/>
        <w:t>Obróbki blacharskie</w:t>
      </w:r>
      <w:r w:rsidR="00923E5E">
        <w:t xml:space="preserve"> – stalowe, pomalowane proszkowo na kolor dachówek lub ocynkowane, </w:t>
      </w:r>
    </w:p>
    <w:p w:rsidR="00ED1E2F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923E5E">
        <w:rPr>
          <w:b/>
        </w:rPr>
        <w:t>Podbitka dachowa</w:t>
      </w:r>
      <w:r w:rsidR="00923E5E">
        <w:t xml:space="preserve"> – drewniana, deski np. świerkowe, zabezp</w:t>
      </w:r>
      <w:r w:rsidR="00F067B7">
        <w:t>ieczone bejcą w kolorze palisander,</w:t>
      </w:r>
    </w:p>
    <w:p w:rsidR="00ED1E2F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923E5E">
        <w:rPr>
          <w:b/>
        </w:rPr>
        <w:t>Tynki wewnętrzne</w:t>
      </w:r>
      <w:r w:rsidR="006E4551">
        <w:t xml:space="preserve"> –</w:t>
      </w:r>
      <w:r w:rsidR="00923E5E">
        <w:t xml:space="preserve"> </w:t>
      </w:r>
      <w:r w:rsidR="006E4551">
        <w:t>cementowo wapienne kat. III</w:t>
      </w:r>
      <w:r w:rsidR="00923E5E">
        <w:t xml:space="preserve">, dopuszcza się wykonanie tynków gipsowych, </w:t>
      </w:r>
    </w:p>
    <w:p w:rsidR="0052010C" w:rsidRDefault="0052010C" w:rsidP="009724C2">
      <w:pPr>
        <w:pStyle w:val="Akapitzlist"/>
        <w:numPr>
          <w:ilvl w:val="1"/>
          <w:numId w:val="1"/>
        </w:numPr>
        <w:ind w:left="1276" w:hanging="425"/>
        <w:jc w:val="both"/>
      </w:pPr>
      <w:r>
        <w:rPr>
          <w:b/>
        </w:rPr>
        <w:t>Farba wewnętrzna</w:t>
      </w:r>
      <w:r>
        <w:t xml:space="preserve"> - </w:t>
      </w:r>
    </w:p>
    <w:p w:rsidR="00ED1E2F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B91F94">
        <w:rPr>
          <w:b/>
        </w:rPr>
        <w:t>Płytki ceramiczne ścienne</w:t>
      </w:r>
      <w:r w:rsidR="00923E5E">
        <w:t xml:space="preserve"> - </w:t>
      </w:r>
      <w:r w:rsidR="009B2366">
        <w:t>płytki w formacie 60x60 cm</w:t>
      </w:r>
      <w:r w:rsidR="0052010C">
        <w:t xml:space="preserve"> lub innym ustalonym z Inwestorek</w:t>
      </w:r>
      <w:r w:rsidR="009B2366">
        <w:t>, rektyfikowane, klasa ścieralności min. 4, nasiąkliwość gr. II lub lepsze</w:t>
      </w:r>
    </w:p>
    <w:p w:rsidR="009724C2" w:rsidRDefault="00ED1E2F" w:rsidP="009724C2">
      <w:pPr>
        <w:pStyle w:val="Akapitzlist"/>
        <w:numPr>
          <w:ilvl w:val="1"/>
          <w:numId w:val="1"/>
        </w:numPr>
        <w:ind w:left="1276" w:hanging="425"/>
        <w:jc w:val="both"/>
      </w:pPr>
      <w:r w:rsidRPr="00CE59AC">
        <w:rPr>
          <w:b/>
        </w:rPr>
        <w:t>Płytki ceramiczne podłogowe</w:t>
      </w:r>
      <w:r w:rsidR="00CE59AC">
        <w:t xml:space="preserve"> – drewnopodobne w dużej sali, format np. około 20 x 100 cm lub 20 x 80 cm</w:t>
      </w:r>
      <w:r w:rsidR="0052010C">
        <w:t xml:space="preserve"> lub innym ustalonym z Inwestorem</w:t>
      </w:r>
      <w:r w:rsidR="00CE59AC">
        <w:t>, powierzchnia matowa, odcień beżowy, gat. 1, w pomieszczeniach mniejszych (toaleta, łazienka, kuchnia) płytki w formacie 60x60 cm, antypoślizgowe, płytki rektyfikowane</w:t>
      </w:r>
      <w:r w:rsidR="009724C2">
        <w:t>, przeznaczone do intensywnego użytkowania, klasa ścieralności min. 4</w:t>
      </w:r>
      <w:r w:rsidR="009B2366">
        <w:t>, nasiąkliwość gr. II lub lepsze</w:t>
      </w:r>
    </w:p>
    <w:p w:rsidR="00ED1E2F" w:rsidRPr="003B3A48" w:rsidRDefault="00ED1E2F" w:rsidP="003B3A48">
      <w:pPr>
        <w:pStyle w:val="Akapitzlist"/>
        <w:numPr>
          <w:ilvl w:val="1"/>
          <w:numId w:val="1"/>
        </w:numPr>
        <w:ind w:left="1276" w:hanging="425"/>
        <w:jc w:val="both"/>
      </w:pPr>
      <w:r w:rsidRPr="00AC23E6">
        <w:rPr>
          <w:b/>
        </w:rPr>
        <w:t>Styropian do ocieplenia ścian zewnętrznych</w:t>
      </w:r>
      <w:r w:rsidR="00F067B7">
        <w:t xml:space="preserve"> gr 15,0 cm, fasadowy, </w:t>
      </w:r>
      <w:r w:rsidR="00F067B7" w:rsidRPr="00F067B7">
        <w:t>λD– 0,033 [W/mK]</w:t>
      </w:r>
      <w:r w:rsidR="00F067B7">
        <w:t xml:space="preserve"> lup lepsza,</w:t>
      </w:r>
    </w:p>
    <w:p w:rsidR="004865A3" w:rsidRDefault="004865A3" w:rsidP="004865A3">
      <w:pPr>
        <w:pStyle w:val="Akapitzlist"/>
        <w:rPr>
          <w:b/>
        </w:rPr>
      </w:pPr>
    </w:p>
    <w:p w:rsidR="00F31D82" w:rsidRPr="000953FB" w:rsidRDefault="00F31D82" w:rsidP="00F31D82">
      <w:pPr>
        <w:pStyle w:val="Akapitzlist"/>
        <w:ind w:left="567"/>
      </w:pPr>
      <w:bookmarkStart w:id="0" w:name="_GoBack"/>
      <w:bookmarkEnd w:id="0"/>
    </w:p>
    <w:sectPr w:rsidR="00F31D82" w:rsidRPr="000953FB" w:rsidSect="00E4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869"/>
    <w:multiLevelType w:val="multilevel"/>
    <w:tmpl w:val="55262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2E19"/>
    <w:rsid w:val="000953FB"/>
    <w:rsid w:val="00152887"/>
    <w:rsid w:val="001915B9"/>
    <w:rsid w:val="001C0AE0"/>
    <w:rsid w:val="00262E19"/>
    <w:rsid w:val="002C5C1B"/>
    <w:rsid w:val="0033108C"/>
    <w:rsid w:val="00347472"/>
    <w:rsid w:val="003B3A48"/>
    <w:rsid w:val="004865A3"/>
    <w:rsid w:val="00487367"/>
    <w:rsid w:val="0049587A"/>
    <w:rsid w:val="004B48BB"/>
    <w:rsid w:val="0050531F"/>
    <w:rsid w:val="0052010C"/>
    <w:rsid w:val="005C6D9B"/>
    <w:rsid w:val="006E4551"/>
    <w:rsid w:val="008E0BDC"/>
    <w:rsid w:val="00923E5E"/>
    <w:rsid w:val="009724C2"/>
    <w:rsid w:val="009B0718"/>
    <w:rsid w:val="009B2366"/>
    <w:rsid w:val="00A63C5E"/>
    <w:rsid w:val="00AC23E6"/>
    <w:rsid w:val="00B02C32"/>
    <w:rsid w:val="00B62EAB"/>
    <w:rsid w:val="00B91F94"/>
    <w:rsid w:val="00C015FD"/>
    <w:rsid w:val="00C536C8"/>
    <w:rsid w:val="00C54EE5"/>
    <w:rsid w:val="00C55713"/>
    <w:rsid w:val="00CD5134"/>
    <w:rsid w:val="00CE59AC"/>
    <w:rsid w:val="00D827EB"/>
    <w:rsid w:val="00DF4102"/>
    <w:rsid w:val="00E42458"/>
    <w:rsid w:val="00ED1E2F"/>
    <w:rsid w:val="00F067B7"/>
    <w:rsid w:val="00F31D82"/>
    <w:rsid w:val="00F51DA4"/>
    <w:rsid w:val="00F54632"/>
    <w:rsid w:val="00F5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36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23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Cecot</dc:creator>
  <cp:lastModifiedBy>Aleksandra Pawłowska</cp:lastModifiedBy>
  <cp:revision>2</cp:revision>
  <dcterms:created xsi:type="dcterms:W3CDTF">2019-11-14T11:36:00Z</dcterms:created>
  <dcterms:modified xsi:type="dcterms:W3CDTF">2019-11-14T11:36:00Z</dcterms:modified>
</cp:coreProperties>
</file>